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2023年职业教育国家在线精品课程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拟推荐项目</w:t>
      </w:r>
    </w:p>
    <w:p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32"/>
          <w:szCs w:val="32"/>
        </w:rPr>
        <w:t>公   示</w:t>
      </w:r>
    </w:p>
    <w:p>
      <w:pPr>
        <w:shd w:val="clear" w:color="auto" w:fill="FFFFFF"/>
        <w:spacing w:line="360" w:lineRule="auto"/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Cs/>
          <w:kern w:val="0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5"/>
          <w:rFonts w:hint="eastAsia" w:ascii="宋体" w:hAnsi="宋体" w:eastAsia="宋体" w:cs="宋体"/>
          <w:b w:val="0"/>
          <w:bCs/>
          <w:i w:val="0"/>
          <w:iCs w:val="0"/>
          <w:caps w:val="0"/>
          <w:color w:val="000000" w:themeColor="text1"/>
          <w:spacing w:val="3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根据《教育部办公厅关于开展2023年职业教育国家在线精品课程遴选工作的通知》（教职成厅函〔2023〕26号）和《安徽省教育厅转发教育部办公厅关于开展2023年职业教育国家在线精品课程遴选工作的通知》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000000" w:themeColor="text1"/>
          <w:spacing w:val="3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（皖教秘职成〔2024〕4号）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  <w:t>文件精神和要求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，经系部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、学校审议，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0"/>
          <w:sz w:val="30"/>
          <w:szCs w:val="30"/>
          <w:lang w:val="en-US" w:eastAsia="zh-CN" w:bidi="ar"/>
          <w14:textFill>
            <w14:solidFill>
              <w14:schemeClr w14:val="tx1"/>
            </w14:solidFill>
          </w14:textFill>
        </w:rPr>
        <w:t>职业教育国家在线精品课程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拟推荐项目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已审议结束。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现予以公示（见附表）。</w:t>
      </w:r>
      <w:r>
        <w:rPr>
          <w:rStyle w:val="5"/>
          <w:rFonts w:hint="eastAsia" w:ascii="宋体" w:hAnsi="宋体" w:eastAsia="宋体" w:cs="宋体"/>
          <w:b w:val="0"/>
          <w:bCs/>
          <w:i w:val="0"/>
          <w:iCs w:val="0"/>
          <w:caps w:val="0"/>
          <w:color w:val="000000" w:themeColor="text1"/>
          <w:spacing w:val="3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公示期限为：2024年2月2</w:t>
      </w:r>
      <w:r>
        <w:rPr>
          <w:rStyle w:val="5"/>
          <w:rFonts w:hint="eastAsia" w:ascii="宋体" w:hAnsi="宋体" w:eastAsia="宋体" w:cs="宋体"/>
          <w:b w:val="0"/>
          <w:bCs/>
          <w:i w:val="0"/>
          <w:iCs w:val="0"/>
          <w:caps w:val="0"/>
          <w:color w:val="000000" w:themeColor="text1"/>
          <w:spacing w:val="30"/>
          <w:sz w:val="30"/>
          <w:szCs w:val="3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Style w:val="5"/>
          <w:rFonts w:hint="eastAsia" w:ascii="宋体" w:hAnsi="宋体" w:eastAsia="宋体" w:cs="宋体"/>
          <w:b w:val="0"/>
          <w:bCs/>
          <w:i w:val="0"/>
          <w:iCs w:val="0"/>
          <w:caps w:val="0"/>
          <w:color w:val="000000" w:themeColor="text1"/>
          <w:spacing w:val="3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日至2月2</w:t>
      </w:r>
      <w:r>
        <w:rPr>
          <w:rStyle w:val="5"/>
          <w:rFonts w:hint="eastAsia" w:ascii="宋体" w:hAnsi="宋体" w:eastAsia="宋体" w:cs="宋体"/>
          <w:b w:val="0"/>
          <w:bCs/>
          <w:i w:val="0"/>
          <w:iCs w:val="0"/>
          <w:caps w:val="0"/>
          <w:color w:val="000000" w:themeColor="text1"/>
          <w:spacing w:val="30"/>
          <w:sz w:val="30"/>
          <w:szCs w:val="3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Style w:val="5"/>
          <w:rFonts w:hint="eastAsia" w:ascii="宋体" w:hAnsi="宋体" w:eastAsia="宋体" w:cs="宋体"/>
          <w:b w:val="0"/>
          <w:bCs/>
          <w:i w:val="0"/>
          <w:iCs w:val="0"/>
          <w:caps w:val="0"/>
          <w:color w:val="000000" w:themeColor="text1"/>
          <w:spacing w:val="3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日。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000000" w:themeColor="text1"/>
          <w:spacing w:val="30"/>
          <w:sz w:val="30"/>
          <w:szCs w:val="30"/>
          <w:shd w:val="clear" w:fill="FFFFFF"/>
          <w14:textFill>
            <w14:solidFill>
              <w14:schemeClr w14:val="tx1"/>
            </w14:solidFill>
          </w14:textFill>
        </w:rPr>
        <w:t>如有异议，请在公示期间来电、来信、来访，学校对署名的意见和反映将负责调查。提倡用真实姓名，并提供联系方式，以便于对所反映情况作调查了解和及时回复。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监督电话：6181992（监察审计处程老师）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咨询电话：6181586（教务处  王老师）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电子邮箱：jwc@tctc.edu.cn</w:t>
      </w:r>
    </w:p>
    <w:p>
      <w:pPr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 xml:space="preserve"> </w:t>
      </w:r>
    </w:p>
    <w:p>
      <w:pPr>
        <w:wordWrap w:val="0"/>
        <w:ind w:right="560"/>
        <w:jc w:val="right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教  务  处</w:t>
      </w:r>
    </w:p>
    <w:p>
      <w:pPr>
        <w:jc w:val="right"/>
        <w:rPr>
          <w:rFonts w:asciiTheme="majorEastAsia" w:hAnsiTheme="majorEastAsia" w:eastAsiaTheme="majorEastAsia"/>
          <w:b/>
          <w:bCs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202</w:t>
      </w:r>
      <w:r>
        <w:rPr>
          <w:rFonts w:hint="eastAsia" w:asciiTheme="majorEastAsia" w:hAnsiTheme="majorEastAsia" w:eastAsiaTheme="majorEastAsia"/>
          <w:sz w:val="30"/>
          <w:szCs w:val="30"/>
          <w:lang w:val="en-US" w:eastAsia="zh-CN"/>
        </w:rPr>
        <w:t>4</w:t>
      </w:r>
      <w:r>
        <w:rPr>
          <w:rFonts w:hint="eastAsia" w:asciiTheme="majorEastAsia" w:hAnsiTheme="majorEastAsia" w:eastAsiaTheme="majorEastAsia"/>
          <w:sz w:val="30"/>
          <w:szCs w:val="30"/>
        </w:rPr>
        <w:t>年</w:t>
      </w:r>
      <w:r>
        <w:rPr>
          <w:rFonts w:hint="eastAsia" w:asciiTheme="majorEastAsia" w:hAnsiTheme="majorEastAsia" w:eastAsiaTheme="majorEastAsia"/>
          <w:sz w:val="30"/>
          <w:szCs w:val="30"/>
          <w:lang w:val="en-US" w:eastAsia="zh-CN"/>
        </w:rPr>
        <w:t>2</w:t>
      </w:r>
      <w:r>
        <w:rPr>
          <w:rFonts w:hint="eastAsia" w:asciiTheme="majorEastAsia" w:hAnsiTheme="majorEastAsia" w:eastAsiaTheme="majorEastAsia"/>
          <w:sz w:val="30"/>
          <w:szCs w:val="30"/>
        </w:rPr>
        <w:t>月2</w:t>
      </w:r>
      <w:r>
        <w:rPr>
          <w:rFonts w:hint="eastAsia" w:asciiTheme="majorEastAsia" w:hAnsiTheme="majorEastAsia" w:eastAsiaTheme="majorEastAsia"/>
          <w:sz w:val="30"/>
          <w:szCs w:val="30"/>
          <w:lang w:val="en-US" w:eastAsia="zh-CN"/>
        </w:rPr>
        <w:t>1</w:t>
      </w:r>
      <w:r>
        <w:rPr>
          <w:rFonts w:hint="eastAsia" w:asciiTheme="majorEastAsia" w:hAnsiTheme="majorEastAsia" w:eastAsiaTheme="majorEastAsia"/>
          <w:sz w:val="30"/>
          <w:szCs w:val="30"/>
        </w:rPr>
        <w:t>日</w:t>
      </w:r>
    </w:p>
    <w:p>
      <w:pPr>
        <w:jc w:val="center"/>
        <w:rPr>
          <w:rFonts w:hint="eastAsia" w:ascii="宋体" w:hAnsi="宋体" w:eastAsia="宋体" w:cs="宋体"/>
          <w:b w:val="0"/>
          <w:bCs/>
          <w:sz w:val="32"/>
          <w:szCs w:val="32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</w:rPr>
        <w:t>附表：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32"/>
          <w:szCs w:val="32"/>
          <w:lang w:val="en-US" w:eastAsia="zh-CN" w:bidi="ar"/>
        </w:rPr>
        <w:t>2023年职业教育国家在线精品课程</w:t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t>拟推荐项目</w:t>
      </w: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一览表</w:t>
      </w:r>
    </w:p>
    <w:p>
      <w:pPr>
        <w:rPr>
          <w:rFonts w:asciiTheme="majorEastAsia" w:hAnsiTheme="majorEastAsia" w:eastAsiaTheme="majorEastAsia"/>
          <w:b/>
          <w:bCs/>
          <w:sz w:val="30"/>
          <w:szCs w:val="30"/>
        </w:rPr>
      </w:pPr>
    </w:p>
    <w:p>
      <w:pPr>
        <w:ind w:firstLine="2108" w:firstLineChars="700"/>
        <w:rPr>
          <w:rFonts w:asciiTheme="majorEastAsia" w:hAnsiTheme="majorEastAsia" w:eastAsiaTheme="majorEastAsia"/>
          <w:b/>
          <w:bCs/>
          <w:sz w:val="30"/>
          <w:szCs w:val="30"/>
        </w:rPr>
      </w:pPr>
    </w:p>
    <w:p>
      <w:pPr>
        <w:jc w:val="center"/>
        <w:rPr>
          <w:rFonts w:hint="eastAsia" w:eastAsia="宋体" w:asciiTheme="majorEastAsia" w:hAnsiTheme="majorEastAsia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2023年职业教育国家在线精品课程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拟推荐项目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一览表</w:t>
      </w:r>
    </w:p>
    <w:tbl>
      <w:tblPr>
        <w:tblStyle w:val="3"/>
        <w:tblW w:w="88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5220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widowControl w:val="0"/>
              <w:jc w:val="center"/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5220" w:type="dxa"/>
          </w:tcPr>
          <w:p>
            <w:pPr>
              <w:widowControl w:val="0"/>
              <w:jc w:val="center"/>
              <w:rPr>
                <w:rFonts w:hint="default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730" w:type="dxa"/>
          </w:tcPr>
          <w:p>
            <w:pPr>
              <w:widowControl w:val="0"/>
              <w:jc w:val="center"/>
              <w:rPr>
                <w:rFonts w:hint="default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推荐系部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widowControl w:val="0"/>
              <w:jc w:val="center"/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5220" w:type="dxa"/>
          </w:tcPr>
          <w:p>
            <w:pPr>
              <w:widowControl w:val="0"/>
              <w:jc w:val="center"/>
              <w:rPr>
                <w:rFonts w:hint="default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小学语文课程标准与教学设计</w:t>
            </w:r>
          </w:p>
        </w:tc>
        <w:tc>
          <w:tcPr>
            <w:tcW w:w="2730" w:type="dxa"/>
          </w:tcPr>
          <w:p>
            <w:pPr>
              <w:widowControl w:val="0"/>
              <w:jc w:val="center"/>
              <w:rPr>
                <w:rFonts w:hint="default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小学教育系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widowControl w:val="0"/>
              <w:jc w:val="center"/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5220" w:type="dxa"/>
          </w:tcPr>
          <w:p>
            <w:pPr>
              <w:widowControl w:val="0"/>
              <w:jc w:val="center"/>
              <w:rPr>
                <w:rFonts w:hint="default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幼儿园教育活动设计与指导</w:t>
            </w:r>
          </w:p>
        </w:tc>
        <w:tc>
          <w:tcPr>
            <w:tcW w:w="2730" w:type="dxa"/>
          </w:tcPr>
          <w:p>
            <w:pPr>
              <w:widowControl w:val="0"/>
              <w:jc w:val="center"/>
              <w:rPr>
                <w:rFonts w:hint="default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学前教育系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</w:tcPr>
          <w:p>
            <w:pPr>
              <w:widowControl w:val="0"/>
              <w:jc w:val="center"/>
              <w:rPr>
                <w:rFonts w:hint="default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5220" w:type="dxa"/>
          </w:tcPr>
          <w:p>
            <w:pPr>
              <w:widowControl w:val="0"/>
              <w:jc w:val="center"/>
              <w:rPr>
                <w:rFonts w:hint="default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小学学科课程标准与教学设计（英语）</w:t>
            </w:r>
          </w:p>
        </w:tc>
        <w:tc>
          <w:tcPr>
            <w:tcW w:w="2730" w:type="dxa"/>
          </w:tcPr>
          <w:p>
            <w:pPr>
              <w:widowControl w:val="0"/>
              <w:jc w:val="center"/>
              <w:rPr>
                <w:rFonts w:hint="default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旅游与公共管理系</w:t>
            </w:r>
          </w:p>
        </w:tc>
      </w:tr>
    </w:tbl>
    <w:p>
      <w:pPr>
        <w:ind w:firstLine="2108" w:firstLineChars="700"/>
        <w:rPr>
          <w:rFonts w:asciiTheme="majorEastAsia" w:hAnsiTheme="majorEastAsia" w:eastAsiaTheme="majorEastAsia"/>
          <w:b/>
          <w:bCs/>
          <w:sz w:val="30"/>
          <w:szCs w:val="30"/>
        </w:rPr>
      </w:pPr>
    </w:p>
    <w:p>
      <w:pPr>
        <w:ind w:firstLine="2108" w:firstLineChars="700"/>
        <w:rPr>
          <w:rFonts w:asciiTheme="majorEastAsia" w:hAnsiTheme="majorEastAsia" w:eastAsiaTheme="majorEastAsia"/>
          <w:b/>
          <w:bCs/>
          <w:sz w:val="30"/>
          <w:szCs w:val="30"/>
        </w:rPr>
      </w:pPr>
    </w:p>
    <w:p>
      <w:pPr>
        <w:ind w:firstLine="2108" w:firstLineChars="700"/>
        <w:rPr>
          <w:rFonts w:asciiTheme="majorEastAsia" w:hAnsiTheme="majorEastAsia" w:eastAsiaTheme="majorEastAsia"/>
          <w:b/>
          <w:bCs/>
          <w:sz w:val="30"/>
          <w:szCs w:val="30"/>
        </w:rPr>
      </w:pPr>
    </w:p>
    <w:p>
      <w:pPr>
        <w:rPr>
          <w:sz w:val="30"/>
          <w:szCs w:val="30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120" w:lineRule="auto"/>
      </w:pPr>
      <w:r>
        <w:separator/>
      </w:r>
    </w:p>
  </w:footnote>
  <w:footnote w:type="continuationSeparator" w:id="1">
    <w:p>
      <w:pPr>
        <w:spacing w:before="0" w:after="0" w:line="12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iNzRkMzNmZjJlMGE2YWYyMmU5NmQ5MjQyZWRkOGUifQ=="/>
  </w:docVars>
  <w:rsids>
    <w:rsidRoot w:val="00192A9C"/>
    <w:rsid w:val="00013F90"/>
    <w:rsid w:val="00061CD0"/>
    <w:rsid w:val="000641C8"/>
    <w:rsid w:val="00140B14"/>
    <w:rsid w:val="00172C6A"/>
    <w:rsid w:val="00192A9C"/>
    <w:rsid w:val="001E3792"/>
    <w:rsid w:val="001E620C"/>
    <w:rsid w:val="00271517"/>
    <w:rsid w:val="00381F1D"/>
    <w:rsid w:val="003E32F7"/>
    <w:rsid w:val="00451C1C"/>
    <w:rsid w:val="004611F7"/>
    <w:rsid w:val="00531FF5"/>
    <w:rsid w:val="005510FD"/>
    <w:rsid w:val="00556F8B"/>
    <w:rsid w:val="00564C82"/>
    <w:rsid w:val="006375B9"/>
    <w:rsid w:val="00695F38"/>
    <w:rsid w:val="006C1512"/>
    <w:rsid w:val="00702F6E"/>
    <w:rsid w:val="00725EE6"/>
    <w:rsid w:val="0073010D"/>
    <w:rsid w:val="00785ED2"/>
    <w:rsid w:val="007A2195"/>
    <w:rsid w:val="007C62FE"/>
    <w:rsid w:val="007D6C1C"/>
    <w:rsid w:val="007F195A"/>
    <w:rsid w:val="00802367"/>
    <w:rsid w:val="00861394"/>
    <w:rsid w:val="00961EFD"/>
    <w:rsid w:val="00981287"/>
    <w:rsid w:val="009867E4"/>
    <w:rsid w:val="009906AD"/>
    <w:rsid w:val="009916E3"/>
    <w:rsid w:val="009A0AF0"/>
    <w:rsid w:val="009C078B"/>
    <w:rsid w:val="009E6020"/>
    <w:rsid w:val="00A159D3"/>
    <w:rsid w:val="00A510FE"/>
    <w:rsid w:val="00A96C10"/>
    <w:rsid w:val="00B22C73"/>
    <w:rsid w:val="00B27714"/>
    <w:rsid w:val="00C22705"/>
    <w:rsid w:val="00CC5BAE"/>
    <w:rsid w:val="00CD3026"/>
    <w:rsid w:val="00CD4721"/>
    <w:rsid w:val="00CD4BAE"/>
    <w:rsid w:val="00D13004"/>
    <w:rsid w:val="00D27572"/>
    <w:rsid w:val="00D44522"/>
    <w:rsid w:val="00D618A9"/>
    <w:rsid w:val="00DE2567"/>
    <w:rsid w:val="00DF27B0"/>
    <w:rsid w:val="00E50DA1"/>
    <w:rsid w:val="00E704E2"/>
    <w:rsid w:val="00E966A4"/>
    <w:rsid w:val="00EA09A9"/>
    <w:rsid w:val="00F64669"/>
    <w:rsid w:val="03BD0BDD"/>
    <w:rsid w:val="05845F51"/>
    <w:rsid w:val="0E5E5A65"/>
    <w:rsid w:val="1D2153C3"/>
    <w:rsid w:val="4FED1703"/>
    <w:rsid w:val="788F3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120" w:line="120" w:lineRule="auto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22"/>
    <w:rPr>
      <w:b/>
    </w:rPr>
  </w:style>
  <w:style w:type="paragraph" w:styleId="6">
    <w:name w:val="No Spacing"/>
    <w:autoRedefine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54</Words>
  <Characters>312</Characters>
  <Lines>2</Lines>
  <Paragraphs>1</Paragraphs>
  <TotalTime>14</TotalTime>
  <ScaleCrop>false</ScaleCrop>
  <LinksUpToDate>false</LinksUpToDate>
  <CharactersWithSpaces>365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2020-10-11T11:37:00Z</dcterms:created>
  <dc:creator>sss</dc:creator>
  <cp:lastModifiedBy>西木子</cp:lastModifiedBy>
  <dcterms:modified xsi:type="dcterms:W3CDTF">2024-02-21T08:34:19Z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79473DC5ED294C528A6FBD93A5EE21CA_13</vt:lpwstr>
  </property>
</Properties>
</file>